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A0BC6" w14:textId="77777777" w:rsidR="00555C97" w:rsidRDefault="00555C97" w:rsidP="00555C97">
      <w:pPr>
        <w:spacing w:after="0"/>
        <w:ind w:firstLine="709"/>
        <w:jc w:val="both"/>
        <w:rPr>
          <w:rStyle w:val="a3"/>
          <w:i/>
          <w:iCs/>
          <w:color w:val="auto"/>
          <w:highlight w:val="cyan"/>
        </w:rPr>
      </w:pPr>
    </w:p>
    <w:p w14:paraId="6895FA50" w14:textId="77777777" w:rsidR="00555C97" w:rsidRDefault="00555C97" w:rsidP="00555C97">
      <w:pPr>
        <w:spacing w:after="0"/>
        <w:ind w:firstLine="709"/>
        <w:jc w:val="both"/>
        <w:rPr>
          <w:rStyle w:val="a3"/>
          <w:i/>
          <w:iCs/>
          <w:color w:val="auto"/>
          <w:highlight w:val="cyan"/>
        </w:rPr>
      </w:pPr>
    </w:p>
    <w:p w14:paraId="4F17253A" w14:textId="2502697F" w:rsidR="00555C97" w:rsidRDefault="00555C97" w:rsidP="00555C97">
      <w:pPr>
        <w:spacing w:after="0"/>
        <w:ind w:firstLine="709"/>
        <w:jc w:val="both"/>
        <w:rPr>
          <w:rStyle w:val="a3"/>
          <w:i/>
          <w:iCs/>
          <w:color w:val="auto"/>
        </w:rPr>
      </w:pPr>
      <w:bookmarkStart w:id="0" w:name="_GoBack"/>
      <w:r w:rsidRPr="00555C97">
        <w:rPr>
          <w:rStyle w:val="a3"/>
          <w:i/>
          <w:iCs/>
          <w:color w:val="auto"/>
        </w:rPr>
        <w:t>Информация о наличии оборудованных средств обучения и воспитания</w:t>
      </w:r>
    </w:p>
    <w:bookmarkEnd w:id="0"/>
    <w:p w14:paraId="23AA852F" w14:textId="77777777" w:rsidR="00555C97" w:rsidRPr="0008543A" w:rsidRDefault="00555C97" w:rsidP="00555C97">
      <w:pPr>
        <w:spacing w:after="0"/>
        <w:ind w:firstLine="709"/>
        <w:jc w:val="both"/>
      </w:pPr>
    </w:p>
    <w:p w14:paraId="45FBF145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Всего в колледже имеется</w:t>
      </w:r>
      <w:r>
        <w:t xml:space="preserve"> 55</w:t>
      </w:r>
      <w:r w:rsidRPr="00BE25B6">
        <w:t> учебных аудитори</w:t>
      </w:r>
      <w:r>
        <w:t>й</w:t>
      </w:r>
      <w:r w:rsidRPr="00BE25B6">
        <w:t xml:space="preserve"> (кабинета); библиотека, читальный зал с выходом в сеть «Интернет»; лаборатории «Информатики и информационно-коммуникационных технологий», мастерские «Дошкольное воспитание», «Преподавание в младших классах», актовый зал, спортивный зал.</w:t>
      </w:r>
    </w:p>
    <w:p w14:paraId="6D63BDAE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 xml:space="preserve">В </w:t>
      </w:r>
      <w:r w:rsidRPr="00361088">
        <w:t>образовательном процессе используется 121 единица компьютерной техники, доступной всем студентам и преподавателям.</w:t>
      </w:r>
    </w:p>
    <w:p w14:paraId="26709F58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Данная материальная база постоянно обновляется.</w:t>
      </w:r>
    </w:p>
    <w:p w14:paraId="499DB26F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В колледже функционирует электронная информационно-образовательная среда. Электронная информационно-образовательная среда колледжа – совокупность информационных технологий, технических средств, электронных информационных ресурсов, электронных образовательных ресурсов, которые содержат электронные учебно-методические материалы, а также включающая в себя государственные информационные системы, и обеспечивающая опосредованное (на расстоянии) взаимодействие всех участников образовательного процесса, а также предоставление доступа к ресурсам колледжа участникам образовательного процесса.</w:t>
      </w:r>
    </w:p>
    <w:p w14:paraId="41D32065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Назначение (цель) электронно-информационно-образовательной среды – обеспечение информационной открытости колледжа в соответствии с требованиями действующего законодательства Российской Федерации в сфере образования, создание условий для эффективной организации образовательной деятельности в колледже, включая взаимодействие участников образовательного процесса, и обеспечение доступа обучающихся и сотрудников колледжа к ресурсам электронной информационно-образовательной среды.</w:t>
      </w:r>
    </w:p>
    <w:p w14:paraId="5B8E94E3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Основными задачами электронной информационно-образовательной среды колледжа являются следующие:</w:t>
      </w:r>
    </w:p>
    <w:p w14:paraId="07F2AC46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- создание на основе современных информационных технологий единого образовательного пространства;</w:t>
      </w:r>
    </w:p>
    <w:p w14:paraId="03C7AAD0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- информационное обеспечение образовательного процесса;</w:t>
      </w:r>
    </w:p>
    <w:p w14:paraId="1DF09594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- организация доступа участников образовательного процесса к основным профессиональным образовательным программам по реализуемым в Колледже специальностям;</w:t>
      </w:r>
    </w:p>
    <w:p w14:paraId="31A70218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- организация доступа участников образовательного процесса к локальным нормативным актам, регламентирующим деятельность Колледжа;</w:t>
      </w:r>
    </w:p>
    <w:p w14:paraId="6F081674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- организация доступа участников образовательного процесса к ЭИР и ЭОР;</w:t>
      </w:r>
    </w:p>
    <w:p w14:paraId="245241C6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- 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Интернет;</w:t>
      </w:r>
    </w:p>
    <w:p w14:paraId="02B2167C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lastRenderedPageBreak/>
        <w:t>- создание возможности проведения на основе сервисов ЭИОС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 (в случае их реализации);</w:t>
      </w:r>
    </w:p>
    <w:p w14:paraId="05154674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- обеспечение информационной базы управления образовательным процессом.</w:t>
      </w:r>
    </w:p>
    <w:p w14:paraId="1C3C747C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Функционирование информационно-образовательной соответствует законодательству Российской Федерации.</w:t>
      </w:r>
    </w:p>
    <w:p w14:paraId="564D8730" w14:textId="77777777" w:rsidR="00555C97" w:rsidRDefault="00555C97" w:rsidP="00555C97">
      <w:pPr>
        <w:spacing w:after="0"/>
        <w:ind w:firstLine="709"/>
        <w:jc w:val="both"/>
      </w:pPr>
      <w:r w:rsidRPr="00555C97">
        <w:t>Положение об электронной информационно-образовательной среде в ГБПОУ «Грозненский педагогический колледж»</w:t>
      </w:r>
    </w:p>
    <w:p w14:paraId="77481856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Материально-технические условия реализации программы обеспечивают соблюдение Гигиенических нормативов и Санитарно-эпидемиологических требований.</w:t>
      </w:r>
    </w:p>
    <w:p w14:paraId="23DA7FF3" w14:textId="77777777" w:rsidR="00555C97" w:rsidRPr="00BE25B6" w:rsidRDefault="00555C97" w:rsidP="00555C97">
      <w:pPr>
        <w:spacing w:after="0"/>
        <w:ind w:firstLine="709"/>
        <w:jc w:val="both"/>
      </w:pPr>
      <w:r w:rsidRPr="00BE25B6">
        <w:t>В колледже организованны комфортные зоны отдыха (ожидания), оборудованных соответствующей мебелью на всех этажах учебных корпусов.</w:t>
      </w:r>
    </w:p>
    <w:p w14:paraId="2DD87028" w14:textId="77777777" w:rsidR="00582931" w:rsidRDefault="00555C97"/>
    <w:sectPr w:rsidR="005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1A49ED"/>
    <w:rsid w:val="005213FF"/>
    <w:rsid w:val="00555C97"/>
    <w:rsid w:val="0069616B"/>
    <w:rsid w:val="009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8AC0"/>
  <w15:chartTrackingRefBased/>
  <w15:docId w15:val="{35A345AB-D151-4E41-B435-4BB2F7CA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9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dcterms:created xsi:type="dcterms:W3CDTF">2024-11-23T07:56:00Z</dcterms:created>
  <dcterms:modified xsi:type="dcterms:W3CDTF">2024-11-23T07:57:00Z</dcterms:modified>
</cp:coreProperties>
</file>